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B645F" w14:textId="77777777" w:rsidR="008D7682" w:rsidRPr="003B4C95" w:rsidRDefault="008D7682" w:rsidP="006511D2">
      <w:pPr>
        <w:jc w:val="both"/>
        <w:rPr>
          <w:b/>
          <w:sz w:val="18"/>
          <w:szCs w:val="52"/>
          <w:lang w:val="en-GB"/>
        </w:rPr>
      </w:pPr>
    </w:p>
    <w:p w14:paraId="1DA13E72" w14:textId="54111F5A" w:rsidR="00674427" w:rsidRPr="003B4C95" w:rsidRDefault="002D3AC6" w:rsidP="00674427">
      <w:pPr>
        <w:jc w:val="both"/>
        <w:rPr>
          <w:sz w:val="52"/>
          <w:szCs w:val="52"/>
          <w:lang w:val="en-GB"/>
        </w:rPr>
      </w:pPr>
      <w:r w:rsidRPr="003B4C95">
        <w:rPr>
          <w:sz w:val="52"/>
          <w:szCs w:val="52"/>
          <w:lang w:val="en-GB"/>
        </w:rPr>
        <w:t xml:space="preserve">EU4Environment </w:t>
      </w:r>
      <w:r w:rsidR="00992D7B">
        <w:rPr>
          <w:sz w:val="52"/>
          <w:szCs w:val="52"/>
          <w:lang w:val="en-GB"/>
        </w:rPr>
        <w:t>helps applying the Product E</w:t>
      </w:r>
      <w:r w:rsidR="00674427" w:rsidRPr="003B4C95">
        <w:rPr>
          <w:sz w:val="52"/>
          <w:szCs w:val="52"/>
          <w:lang w:val="en-GB"/>
        </w:rPr>
        <w:t xml:space="preserve">nvironmental </w:t>
      </w:r>
      <w:r w:rsidR="00992D7B">
        <w:rPr>
          <w:sz w:val="52"/>
          <w:szCs w:val="52"/>
          <w:lang w:val="en-GB"/>
        </w:rPr>
        <w:t>F</w:t>
      </w:r>
      <w:r w:rsidR="00674427" w:rsidRPr="003B4C95">
        <w:rPr>
          <w:sz w:val="52"/>
          <w:szCs w:val="52"/>
          <w:lang w:val="en-GB"/>
        </w:rPr>
        <w:t>ootprint</w:t>
      </w:r>
      <w:r w:rsidR="001F2A8B" w:rsidRPr="003B4C95">
        <w:rPr>
          <w:sz w:val="52"/>
          <w:szCs w:val="52"/>
          <w:lang w:val="en-GB"/>
        </w:rPr>
        <w:t xml:space="preserve"> </w:t>
      </w:r>
      <w:r w:rsidR="00992D7B">
        <w:rPr>
          <w:sz w:val="52"/>
          <w:szCs w:val="52"/>
          <w:lang w:val="en-GB"/>
        </w:rPr>
        <w:t>in Moldova</w:t>
      </w:r>
    </w:p>
    <w:p w14:paraId="3D3C2054" w14:textId="77777777" w:rsidR="001F2A8B" w:rsidRPr="003B4C95" w:rsidRDefault="001F2A8B" w:rsidP="00582216">
      <w:pPr>
        <w:jc w:val="both"/>
        <w:rPr>
          <w:szCs w:val="52"/>
          <w:lang w:val="en-GB"/>
        </w:rPr>
      </w:pPr>
    </w:p>
    <w:p w14:paraId="6889A7DD" w14:textId="0BFE7E33" w:rsidR="006511D2" w:rsidRPr="003B4C95" w:rsidRDefault="00582216" w:rsidP="00582216">
      <w:pPr>
        <w:jc w:val="both"/>
        <w:rPr>
          <w:bCs/>
          <w:lang w:val="en-GB"/>
        </w:rPr>
      </w:pPr>
      <w:r w:rsidRPr="003B4C95">
        <w:rPr>
          <w:bCs/>
          <w:lang w:val="en-GB"/>
        </w:rPr>
        <w:t>C</w:t>
      </w:r>
      <w:r w:rsidR="006511D2" w:rsidRPr="003B4C95">
        <w:rPr>
          <w:bCs/>
          <w:lang w:val="en-GB"/>
        </w:rPr>
        <w:t>hișinău (online), 31 March 2023</w:t>
      </w:r>
    </w:p>
    <w:p w14:paraId="76C5C78E" w14:textId="3BCD12D0" w:rsidR="00CA3FF1" w:rsidRDefault="3D4B8232" w:rsidP="001F2A8B">
      <w:pPr>
        <w:jc w:val="both"/>
        <w:rPr>
          <w:lang w:val="en-GB"/>
        </w:rPr>
      </w:pPr>
      <w:r w:rsidRPr="03244949">
        <w:rPr>
          <w:lang w:val="en-GB"/>
        </w:rPr>
        <w:t xml:space="preserve">On 31 March 2023, the </w:t>
      </w:r>
      <w:r w:rsidR="00192CC9">
        <w:rPr>
          <w:lang w:val="en-GB"/>
        </w:rPr>
        <w:t>“</w:t>
      </w:r>
      <w:r w:rsidRPr="03244949">
        <w:rPr>
          <w:lang w:val="en-GB"/>
        </w:rPr>
        <w:t xml:space="preserve">European Union </w:t>
      </w:r>
      <w:r w:rsidR="00192CC9">
        <w:rPr>
          <w:lang w:val="en-GB"/>
        </w:rPr>
        <w:t>for Environment” (</w:t>
      </w:r>
      <w:r w:rsidR="00CA3FF1">
        <w:rPr>
          <w:lang w:val="en-GB"/>
        </w:rPr>
        <w:t>EU4Environment</w:t>
      </w:r>
      <w:r w:rsidR="00192CC9">
        <w:rPr>
          <w:lang w:val="en-GB"/>
        </w:rPr>
        <w:t xml:space="preserve">) </w:t>
      </w:r>
      <w:r w:rsidRPr="03244949">
        <w:rPr>
          <w:lang w:val="en-GB"/>
        </w:rPr>
        <w:t>organi</w:t>
      </w:r>
      <w:r w:rsidR="00D818B4">
        <w:rPr>
          <w:lang w:val="en-GB"/>
        </w:rPr>
        <w:t>s</w:t>
      </w:r>
      <w:r w:rsidRPr="03244949">
        <w:rPr>
          <w:lang w:val="en-GB"/>
        </w:rPr>
        <w:t xml:space="preserve">ed a discussion </w:t>
      </w:r>
      <w:r w:rsidR="00D818B4">
        <w:rPr>
          <w:lang w:val="en-GB"/>
        </w:rPr>
        <w:t xml:space="preserve">mainly </w:t>
      </w:r>
      <w:r w:rsidR="00192CC9">
        <w:rPr>
          <w:lang w:val="en-GB"/>
        </w:rPr>
        <w:t xml:space="preserve">addressed to companies that </w:t>
      </w:r>
      <w:r w:rsidR="00192CC9">
        <w:t>wish to market a product as environmentally friendly in the European Union (EU)</w:t>
      </w:r>
      <w:r w:rsidRPr="03244949">
        <w:rPr>
          <w:lang w:val="en-GB"/>
        </w:rPr>
        <w:t xml:space="preserve">. </w:t>
      </w:r>
      <w:r w:rsidR="00192CC9">
        <w:rPr>
          <w:lang w:val="en-GB"/>
        </w:rPr>
        <w:t xml:space="preserve">In </w:t>
      </w:r>
      <w:r w:rsidR="008174D4">
        <w:rPr>
          <w:lang w:val="en-GB"/>
        </w:rPr>
        <w:t>particular</w:t>
      </w:r>
      <w:r w:rsidR="00DA4590" w:rsidRPr="07A3F42F">
        <w:rPr>
          <w:lang w:val="en-GB"/>
        </w:rPr>
        <w:t xml:space="preserve">, the benefits of Product Environmental Footprint (PEF) </w:t>
      </w:r>
      <w:r w:rsidR="00597A85" w:rsidRPr="07A3F42F">
        <w:rPr>
          <w:lang w:val="en-GB"/>
        </w:rPr>
        <w:t>we</w:t>
      </w:r>
      <w:r w:rsidR="00A50C0F" w:rsidRPr="07A3F42F">
        <w:rPr>
          <w:lang w:val="en-GB"/>
        </w:rPr>
        <w:t xml:space="preserve">re </w:t>
      </w:r>
      <w:r w:rsidR="00D818B4">
        <w:rPr>
          <w:lang w:val="en-GB"/>
        </w:rPr>
        <w:t>explained</w:t>
      </w:r>
      <w:r w:rsidR="00A50C0F" w:rsidRPr="07A3F42F">
        <w:rPr>
          <w:lang w:val="en-GB"/>
        </w:rPr>
        <w:t>.</w:t>
      </w:r>
      <w:r w:rsidR="00D818B4">
        <w:rPr>
          <w:lang w:val="en-GB"/>
        </w:rPr>
        <w:t xml:space="preserve"> This method </w:t>
      </w:r>
      <w:r w:rsidR="00D818B4">
        <w:t>helps companies to calculate their environmental performance based on reliable, verifiable and comparable information.</w:t>
      </w:r>
      <w:r w:rsidR="00A50C0F" w:rsidRPr="07A3F42F">
        <w:rPr>
          <w:lang w:val="en-GB"/>
        </w:rPr>
        <w:t xml:space="preserve"> </w:t>
      </w:r>
      <w:r w:rsidR="009D091A">
        <w:rPr>
          <w:lang w:val="en-GB"/>
        </w:rPr>
        <w:t xml:space="preserve">PEF use is </w:t>
      </w:r>
      <w:r w:rsidR="008174D4">
        <w:rPr>
          <w:lang w:val="en-GB"/>
        </w:rPr>
        <w:t xml:space="preserve">often accompanied </w:t>
      </w:r>
      <w:r w:rsidR="009D091A">
        <w:rPr>
          <w:lang w:val="en-GB"/>
        </w:rPr>
        <w:t>by b</w:t>
      </w:r>
      <w:r w:rsidR="00CA3FF1" w:rsidRPr="07A3F42F">
        <w:rPr>
          <w:lang w:val="en-GB"/>
        </w:rPr>
        <w:t>enchmarking</w:t>
      </w:r>
      <w:r w:rsidR="009D091A">
        <w:rPr>
          <w:lang w:val="en-GB"/>
        </w:rPr>
        <w:t xml:space="preserve">, which </w:t>
      </w:r>
      <w:r w:rsidR="00CA3FF1" w:rsidRPr="07A3F42F">
        <w:rPr>
          <w:lang w:val="en-GB"/>
        </w:rPr>
        <w:t xml:space="preserve">is a powerful incentive to </w:t>
      </w:r>
      <w:r w:rsidR="00A50C0F" w:rsidRPr="07A3F42F">
        <w:rPr>
          <w:lang w:val="en-GB"/>
        </w:rPr>
        <w:t>create a reputation for</w:t>
      </w:r>
      <w:r w:rsidR="00CA3FF1" w:rsidRPr="07A3F42F">
        <w:rPr>
          <w:lang w:val="en-GB"/>
        </w:rPr>
        <w:t xml:space="preserve"> </w:t>
      </w:r>
      <w:r w:rsidR="00A50C0F" w:rsidRPr="07A3F42F">
        <w:rPr>
          <w:lang w:val="en-GB"/>
        </w:rPr>
        <w:t>environmentally friendly</w:t>
      </w:r>
      <w:r w:rsidR="00CA3FF1" w:rsidRPr="07A3F42F">
        <w:rPr>
          <w:lang w:val="en-GB"/>
        </w:rPr>
        <w:t xml:space="preserve"> goods.</w:t>
      </w:r>
      <w:r w:rsidR="00676887" w:rsidRPr="00676887">
        <w:rPr>
          <w:lang w:val="en-GB"/>
        </w:rPr>
        <w:t xml:space="preserve"> </w:t>
      </w:r>
      <w:r w:rsidR="00676887" w:rsidRPr="07A3F42F">
        <w:rPr>
          <w:lang w:val="en-GB"/>
        </w:rPr>
        <w:t xml:space="preserve">Attended by over 50 participants, the event brought together representatives from </w:t>
      </w:r>
      <w:r w:rsidR="00676887">
        <w:rPr>
          <w:lang w:val="en-GB"/>
        </w:rPr>
        <w:t>central and local authorities</w:t>
      </w:r>
      <w:r w:rsidR="00676887" w:rsidRPr="07A3F42F">
        <w:rPr>
          <w:lang w:val="en-GB"/>
        </w:rPr>
        <w:t>, industrial enterprises, business associations, as well as Non-Governmental Organi</w:t>
      </w:r>
      <w:r w:rsidR="00676887">
        <w:rPr>
          <w:lang w:val="en-GB"/>
        </w:rPr>
        <w:t>s</w:t>
      </w:r>
      <w:r w:rsidR="00676887" w:rsidRPr="07A3F42F">
        <w:rPr>
          <w:lang w:val="en-GB"/>
        </w:rPr>
        <w:t>ations.</w:t>
      </w:r>
    </w:p>
    <w:p w14:paraId="2670161B" w14:textId="0AA8F1D7" w:rsidR="006511D2" w:rsidRPr="00A50C0F" w:rsidRDefault="3D4B8232" w:rsidP="03244949">
      <w:pPr>
        <w:jc w:val="both"/>
        <w:rPr>
          <w:lang w:val="en-GB"/>
        </w:rPr>
      </w:pPr>
      <w:r w:rsidRPr="03244949">
        <w:rPr>
          <w:lang w:val="en-GB"/>
        </w:rPr>
        <w:t>The audience was warmly welcomed by representatives from the Ministry of Environment</w:t>
      </w:r>
      <w:r w:rsidR="00992D7B">
        <w:rPr>
          <w:lang w:val="en-GB"/>
        </w:rPr>
        <w:t>,</w:t>
      </w:r>
      <w:r w:rsidRPr="03244949">
        <w:rPr>
          <w:lang w:val="en-GB"/>
        </w:rPr>
        <w:t xml:space="preserve"> the Ministry of Economic Development and Digitali</w:t>
      </w:r>
      <w:r w:rsidR="00992D7B">
        <w:rPr>
          <w:lang w:val="en-GB"/>
        </w:rPr>
        <w:t>s</w:t>
      </w:r>
      <w:r w:rsidRPr="03244949">
        <w:rPr>
          <w:lang w:val="en-GB"/>
        </w:rPr>
        <w:t>ation, the European Commission, and UNIDO.</w:t>
      </w:r>
      <w:r w:rsidR="00A50C0F">
        <w:rPr>
          <w:lang w:val="en-GB"/>
        </w:rPr>
        <w:t xml:space="preserve"> </w:t>
      </w:r>
      <w:r w:rsidRPr="03244949">
        <w:rPr>
          <w:lang w:val="en-GB"/>
        </w:rPr>
        <w:t xml:space="preserve">In his opening remarks, the Secretary General of the Ministry of Environment, Mr. Petru Tataru, stated that </w:t>
      </w:r>
      <w:r w:rsidR="00597A85">
        <w:rPr>
          <w:lang w:val="en-GB"/>
        </w:rPr>
        <w:t>“</w:t>
      </w:r>
      <w:r w:rsidRPr="03244949">
        <w:rPr>
          <w:i/>
          <w:iCs/>
          <w:lang w:val="en-GB"/>
        </w:rPr>
        <w:t xml:space="preserve">for over </w:t>
      </w:r>
      <w:r w:rsidR="008055A7">
        <w:rPr>
          <w:i/>
          <w:iCs/>
          <w:lang w:val="en-GB"/>
        </w:rPr>
        <w:t>ten</w:t>
      </w:r>
      <w:r w:rsidRPr="03244949">
        <w:rPr>
          <w:i/>
          <w:iCs/>
          <w:lang w:val="en-GB"/>
        </w:rPr>
        <w:t xml:space="preserve"> years, the Ministry has been promoting the principles of green economy in the </w:t>
      </w:r>
      <w:r w:rsidR="5739B4C7" w:rsidRPr="03244949">
        <w:rPr>
          <w:i/>
          <w:iCs/>
          <w:lang w:val="en-GB"/>
        </w:rPr>
        <w:t>country</w:t>
      </w:r>
      <w:r w:rsidRPr="03244949">
        <w:rPr>
          <w:i/>
          <w:iCs/>
          <w:lang w:val="en-GB"/>
        </w:rPr>
        <w:t xml:space="preserve">. However, it is important to remember that the green transition is a process, and not an endpoint. As a candidate country to the European Union, the Republic of Moldova will work hard to reach the EU environmental standards, which are an integral part of sustainable economic growth”. </w:t>
      </w:r>
    </w:p>
    <w:p w14:paraId="52D49C90" w14:textId="3203AB71" w:rsidR="00A50C0F" w:rsidRPr="003B4C95" w:rsidRDefault="0073750B" w:rsidP="003B4C95">
      <w:pPr>
        <w:jc w:val="both"/>
        <w:rPr>
          <w:lang w:val="en-GB"/>
        </w:rPr>
      </w:pPr>
      <w:r>
        <w:rPr>
          <w:lang w:val="en-GB"/>
        </w:rPr>
        <w:t>T</w:t>
      </w:r>
      <w:r w:rsidR="003B4C95" w:rsidRPr="003B4C95">
        <w:rPr>
          <w:lang w:val="en-GB"/>
        </w:rPr>
        <w:t>he European Council granted candidate status to Moldova</w:t>
      </w:r>
      <w:r>
        <w:rPr>
          <w:lang w:val="en-GB"/>
        </w:rPr>
        <w:t xml:space="preserve"> on 23 June 2022</w:t>
      </w:r>
      <w:r w:rsidR="003B4C95" w:rsidRPr="003B4C95">
        <w:rPr>
          <w:lang w:val="en-GB"/>
        </w:rPr>
        <w:t>. A</w:t>
      </w:r>
      <w:r w:rsidR="00861C8E">
        <w:rPr>
          <w:lang w:val="en-GB"/>
        </w:rPr>
        <w:t>mongst</w:t>
      </w:r>
      <w:r w:rsidR="003B4C95" w:rsidRPr="003B4C95">
        <w:rPr>
          <w:lang w:val="en-GB"/>
        </w:rPr>
        <w:t xml:space="preserve"> key commitments</w:t>
      </w:r>
      <w:r w:rsidR="00992D7B">
        <w:rPr>
          <w:lang w:val="en-GB"/>
        </w:rPr>
        <w:t xml:space="preserve"> on the EU path</w:t>
      </w:r>
      <w:r w:rsidR="003B4C95" w:rsidRPr="003B4C95">
        <w:rPr>
          <w:lang w:val="en-GB"/>
        </w:rPr>
        <w:t xml:space="preserve">, the Moldovan Government </w:t>
      </w:r>
      <w:r>
        <w:rPr>
          <w:lang w:val="en-GB"/>
        </w:rPr>
        <w:t xml:space="preserve">has </w:t>
      </w:r>
      <w:r w:rsidR="00750BB9">
        <w:rPr>
          <w:lang w:val="en-GB"/>
        </w:rPr>
        <w:t>developed</w:t>
      </w:r>
      <w:r w:rsidR="003B4C95" w:rsidRPr="003B4C95">
        <w:rPr>
          <w:lang w:val="en-GB"/>
        </w:rPr>
        <w:t xml:space="preserve"> </w:t>
      </w:r>
      <w:r w:rsidR="00861C8E">
        <w:rPr>
          <w:lang w:val="en-GB"/>
        </w:rPr>
        <w:t xml:space="preserve">ambitious policies in line with </w:t>
      </w:r>
      <w:r>
        <w:rPr>
          <w:lang w:val="en-GB"/>
        </w:rPr>
        <w:t>the E</w:t>
      </w:r>
      <w:r w:rsidR="00992D7B">
        <w:rPr>
          <w:lang w:val="en-GB"/>
        </w:rPr>
        <w:t>uropean Green Deal</w:t>
      </w:r>
      <w:r w:rsidR="003B4C95" w:rsidRPr="003B4C95">
        <w:rPr>
          <w:lang w:val="en-GB"/>
        </w:rPr>
        <w:t>. These include</w:t>
      </w:r>
      <w:r w:rsidR="00387FDE" w:rsidRPr="003B4C95">
        <w:rPr>
          <w:lang w:val="en-GB"/>
        </w:rPr>
        <w:t xml:space="preserve"> </w:t>
      </w:r>
      <w:r w:rsidR="00776938" w:rsidRPr="003B4C95">
        <w:rPr>
          <w:lang w:val="en-GB"/>
        </w:rPr>
        <w:t>the</w:t>
      </w:r>
      <w:r w:rsidR="00466619">
        <w:rPr>
          <w:lang w:val="en-GB"/>
        </w:rPr>
        <w:t xml:space="preserve"> recently adopted</w:t>
      </w:r>
      <w:r w:rsidR="00776938" w:rsidRPr="003B4C95">
        <w:rPr>
          <w:lang w:val="en-GB"/>
        </w:rPr>
        <w:t xml:space="preserve"> </w:t>
      </w:r>
      <w:hyperlink r:id="rId10" w:history="1">
        <w:r w:rsidR="00387FDE" w:rsidRPr="00992D7B">
          <w:rPr>
            <w:rStyle w:val="Hyperlink"/>
            <w:lang w:val="en-GB"/>
          </w:rPr>
          <w:t xml:space="preserve">National Development Strategy </w:t>
        </w:r>
        <w:r w:rsidR="003B4C95" w:rsidRPr="00992D7B">
          <w:rPr>
            <w:rStyle w:val="Hyperlink"/>
            <w:lang w:val="en-GB"/>
          </w:rPr>
          <w:t>2030</w:t>
        </w:r>
      </w:hyperlink>
      <w:r w:rsidR="00387FDE" w:rsidRPr="003B4C95">
        <w:rPr>
          <w:lang w:val="en-GB"/>
        </w:rPr>
        <w:t xml:space="preserve">, </w:t>
      </w:r>
      <w:r w:rsidR="003B4C95" w:rsidRPr="003B4C95">
        <w:rPr>
          <w:lang w:val="en-GB"/>
        </w:rPr>
        <w:t>t</w:t>
      </w:r>
      <w:r w:rsidR="00776938" w:rsidRPr="003B4C95">
        <w:rPr>
          <w:lang w:val="en-GB"/>
        </w:rPr>
        <w:t xml:space="preserve">he </w:t>
      </w:r>
      <w:r w:rsidR="00466619">
        <w:rPr>
          <w:lang w:val="en-GB"/>
        </w:rPr>
        <w:t xml:space="preserve">draft </w:t>
      </w:r>
      <w:r w:rsidR="00776938" w:rsidRPr="003B4C95">
        <w:rPr>
          <w:lang w:val="en-GB"/>
        </w:rPr>
        <w:t xml:space="preserve">Environmental Strategy </w:t>
      </w:r>
      <w:r w:rsidR="003B4C95" w:rsidRPr="003B4C95">
        <w:rPr>
          <w:lang w:val="en-GB"/>
        </w:rPr>
        <w:t xml:space="preserve">for </w:t>
      </w:r>
      <w:r w:rsidR="00776938" w:rsidRPr="003B4C95">
        <w:rPr>
          <w:lang w:val="en-GB"/>
        </w:rPr>
        <w:t>20</w:t>
      </w:r>
      <w:r w:rsidR="00387FDE" w:rsidRPr="003B4C95">
        <w:rPr>
          <w:lang w:val="en-GB"/>
        </w:rPr>
        <w:t>3</w:t>
      </w:r>
      <w:r w:rsidR="009972B1">
        <w:rPr>
          <w:lang w:val="en-GB"/>
        </w:rPr>
        <w:t>3</w:t>
      </w:r>
      <w:r w:rsidR="00387FDE" w:rsidRPr="003B4C95">
        <w:rPr>
          <w:lang w:val="en-GB"/>
        </w:rPr>
        <w:t xml:space="preserve">, </w:t>
      </w:r>
      <w:r w:rsidR="00861C8E">
        <w:rPr>
          <w:lang w:val="en-GB"/>
        </w:rPr>
        <w:t xml:space="preserve">and </w:t>
      </w:r>
      <w:r w:rsidR="00776938" w:rsidRPr="003B4C95">
        <w:rPr>
          <w:lang w:val="en-GB"/>
        </w:rPr>
        <w:t xml:space="preserve">the </w:t>
      </w:r>
      <w:r w:rsidR="00466619">
        <w:rPr>
          <w:lang w:val="en-GB"/>
        </w:rPr>
        <w:t>draft</w:t>
      </w:r>
      <w:r w:rsidR="003B4C95" w:rsidRPr="003B4C95">
        <w:rPr>
          <w:lang w:val="en-GB"/>
        </w:rPr>
        <w:t xml:space="preserve"> P</w:t>
      </w:r>
      <w:r w:rsidR="00776938" w:rsidRPr="003B4C95">
        <w:rPr>
          <w:lang w:val="en-GB"/>
        </w:rPr>
        <w:t xml:space="preserve">rogramme on </w:t>
      </w:r>
      <w:r w:rsidR="00466619">
        <w:rPr>
          <w:lang w:val="en-GB"/>
        </w:rPr>
        <w:t xml:space="preserve">the promotion of </w:t>
      </w:r>
      <w:r w:rsidR="00861C8E">
        <w:rPr>
          <w:lang w:val="en-GB"/>
        </w:rPr>
        <w:t>G</w:t>
      </w:r>
      <w:r w:rsidR="00776938" w:rsidRPr="003B4C95">
        <w:rPr>
          <w:lang w:val="en-GB"/>
        </w:rPr>
        <w:t xml:space="preserve">reen </w:t>
      </w:r>
      <w:r w:rsidR="00861C8E">
        <w:rPr>
          <w:lang w:val="en-GB"/>
        </w:rPr>
        <w:t>E</w:t>
      </w:r>
      <w:r w:rsidR="00776938" w:rsidRPr="003B4C95">
        <w:rPr>
          <w:lang w:val="en-GB"/>
        </w:rPr>
        <w:t xml:space="preserve">conomy for </w:t>
      </w:r>
      <w:r w:rsidR="00387FDE" w:rsidRPr="003B4C95">
        <w:rPr>
          <w:lang w:val="en-GB"/>
        </w:rPr>
        <w:t>2023-2027</w:t>
      </w:r>
      <w:r w:rsidR="00776938" w:rsidRPr="003B4C95">
        <w:rPr>
          <w:lang w:val="en-GB"/>
        </w:rPr>
        <w:t>.</w:t>
      </w:r>
      <w:r w:rsidR="003B4C95" w:rsidRPr="003B4C95">
        <w:rPr>
          <w:lang w:val="en-GB"/>
        </w:rPr>
        <w:t xml:space="preserve"> In this context, </w:t>
      </w:r>
      <w:r w:rsidR="008174D4">
        <w:rPr>
          <w:lang w:val="en-GB"/>
        </w:rPr>
        <w:t xml:space="preserve">it is important to </w:t>
      </w:r>
      <w:r w:rsidR="003B4C95" w:rsidRPr="003B4C95">
        <w:rPr>
          <w:lang w:val="en-GB"/>
        </w:rPr>
        <w:t>help Moldovan enterprises</w:t>
      </w:r>
      <w:r w:rsidR="00582216" w:rsidRPr="003B4C95">
        <w:rPr>
          <w:lang w:val="en-GB"/>
        </w:rPr>
        <w:t xml:space="preserve"> </w:t>
      </w:r>
      <w:r w:rsidR="003B4C09">
        <w:rPr>
          <w:lang w:val="en-GB"/>
        </w:rPr>
        <w:t xml:space="preserve">to make practical steps towards green economy. This includes help for </w:t>
      </w:r>
      <w:r w:rsidR="003B4C95" w:rsidRPr="003B4C95">
        <w:rPr>
          <w:lang w:val="en-GB"/>
        </w:rPr>
        <w:t>export</w:t>
      </w:r>
      <w:r w:rsidR="003B4C09">
        <w:rPr>
          <w:lang w:val="en-GB"/>
        </w:rPr>
        <w:t>ing</w:t>
      </w:r>
      <w:r w:rsidR="003B4C95" w:rsidRPr="003B4C95">
        <w:rPr>
          <w:lang w:val="en-GB"/>
        </w:rPr>
        <w:t xml:space="preserve"> </w:t>
      </w:r>
      <w:r w:rsidR="00582216" w:rsidRPr="003B4C95">
        <w:rPr>
          <w:lang w:val="en-GB"/>
        </w:rPr>
        <w:t xml:space="preserve">products to the </w:t>
      </w:r>
      <w:r w:rsidR="003B4C09">
        <w:rPr>
          <w:lang w:val="en-GB"/>
        </w:rPr>
        <w:t>EU</w:t>
      </w:r>
      <w:r w:rsidR="003B4C95" w:rsidRPr="003B4C95">
        <w:rPr>
          <w:lang w:val="en-GB"/>
        </w:rPr>
        <w:t xml:space="preserve"> </w:t>
      </w:r>
      <w:r w:rsidR="00582216" w:rsidRPr="003B4C95">
        <w:rPr>
          <w:lang w:val="en-GB"/>
        </w:rPr>
        <w:t>market</w:t>
      </w:r>
      <w:r w:rsidR="003B4C09">
        <w:rPr>
          <w:lang w:val="en-GB"/>
        </w:rPr>
        <w:t xml:space="preserve"> where </w:t>
      </w:r>
      <w:r w:rsidR="00676887">
        <w:rPr>
          <w:lang w:val="en-GB"/>
        </w:rPr>
        <w:t xml:space="preserve">products’ </w:t>
      </w:r>
      <w:r w:rsidR="003B4C09">
        <w:rPr>
          <w:lang w:val="en-GB"/>
        </w:rPr>
        <w:t>environmental characteristics influence consumer choices</w:t>
      </w:r>
      <w:r w:rsidR="003B4C95" w:rsidRPr="003B4C95">
        <w:rPr>
          <w:lang w:val="en-GB"/>
        </w:rPr>
        <w:t>.</w:t>
      </w:r>
      <w:r w:rsidR="00582216" w:rsidRPr="003B4C95">
        <w:rPr>
          <w:lang w:val="en-GB"/>
        </w:rPr>
        <w:t xml:space="preserve"> </w:t>
      </w:r>
    </w:p>
    <w:p w14:paraId="0F211F8E" w14:textId="73F86817" w:rsidR="00BD68DE" w:rsidRDefault="3D4B8232" w:rsidP="3D4B8232">
      <w:pPr>
        <w:jc w:val="both"/>
        <w:rPr>
          <w:lang w:val="en-GB"/>
        </w:rPr>
      </w:pPr>
      <w:r w:rsidRPr="03244949">
        <w:rPr>
          <w:i/>
          <w:iCs/>
          <w:lang w:val="en-GB"/>
        </w:rPr>
        <w:t>“</w:t>
      </w:r>
      <w:r w:rsidR="0047220A" w:rsidRPr="00AB5627">
        <w:rPr>
          <w:lang w:val="en-GB"/>
        </w:rPr>
        <w:t xml:space="preserve">Green principles should be implemented at any area of human activity, be it education, healthcare, or economy. In this sense, there is a need in extension of local expertise to know where, when and how to access resources, technologies and </w:t>
      </w:r>
      <w:r w:rsidR="00AB5627" w:rsidRPr="00AB5627">
        <w:rPr>
          <w:lang w:val="en-GB"/>
        </w:rPr>
        <w:t>know-how</w:t>
      </w:r>
      <w:r w:rsidR="0047220A" w:rsidRPr="00AB5627">
        <w:rPr>
          <w:lang w:val="en-GB"/>
        </w:rPr>
        <w:t> and to stimulate the sustainable development of the Republic of Moldova</w:t>
      </w:r>
      <w:r w:rsidRPr="03244949">
        <w:rPr>
          <w:i/>
          <w:iCs/>
          <w:lang w:val="en-GB"/>
        </w:rPr>
        <w:t xml:space="preserve">”, </w:t>
      </w:r>
      <w:r w:rsidRPr="03244949">
        <w:rPr>
          <w:lang w:val="en-GB"/>
        </w:rPr>
        <w:t>said Ms. Veronica Arpintin,</w:t>
      </w:r>
      <w:r w:rsidRPr="03244949">
        <w:rPr>
          <w:i/>
          <w:iCs/>
          <w:lang w:val="en-GB"/>
        </w:rPr>
        <w:t xml:space="preserve"> </w:t>
      </w:r>
      <w:r w:rsidRPr="03244949">
        <w:rPr>
          <w:lang w:val="en-GB"/>
        </w:rPr>
        <w:t>State Secretary, Ministry of Economic Development and Digitali</w:t>
      </w:r>
      <w:r w:rsidR="00992D7B">
        <w:rPr>
          <w:lang w:val="en-GB"/>
        </w:rPr>
        <w:t>s</w:t>
      </w:r>
      <w:r w:rsidRPr="03244949">
        <w:rPr>
          <w:lang w:val="en-GB"/>
        </w:rPr>
        <w:t>ation.</w:t>
      </w:r>
    </w:p>
    <w:p w14:paraId="70424988" w14:textId="128E5BEE" w:rsidR="00676887" w:rsidRPr="00F557B5" w:rsidRDefault="00676887" w:rsidP="00F557B5">
      <w:pPr>
        <w:jc w:val="both"/>
        <w:rPr>
          <w:lang w:val="en-GB"/>
        </w:rPr>
      </w:pPr>
      <w:r w:rsidRPr="00F557B5">
        <w:rPr>
          <w:lang w:val="en-GB"/>
        </w:rPr>
        <w:lastRenderedPageBreak/>
        <w:t>Accelerating the green transition will help Moldova live up to its economic, social, and environmental challenges, as well as to fulfil its international commitments. Besides technical support, the EU facilitates investments into economic growth and infrastructure in the Eastern Partnership countries through an ambitious Economic and Investment Plan. Green economy is one of the Plan’s priorities for mobilising investments.</w:t>
      </w:r>
    </w:p>
    <w:p w14:paraId="3C11CA40" w14:textId="1860FDED" w:rsidR="005E0AAA" w:rsidRPr="00713CDE" w:rsidRDefault="3D4B8232" w:rsidP="07A3F42F">
      <w:pPr>
        <w:jc w:val="both"/>
        <w:rPr>
          <w:i/>
          <w:iCs/>
          <w:lang w:val="en-GB"/>
        </w:rPr>
      </w:pPr>
      <w:r w:rsidRPr="07A3F42F">
        <w:rPr>
          <w:i/>
          <w:iCs/>
          <w:lang w:val="en-GB"/>
        </w:rPr>
        <w:t>"</w:t>
      </w:r>
      <w:r w:rsidR="0072609E">
        <w:rPr>
          <w:i/>
          <w:iCs/>
          <w:lang w:val="en-GB"/>
        </w:rPr>
        <w:t xml:space="preserve">The </w:t>
      </w:r>
      <w:r w:rsidRPr="07A3F42F">
        <w:rPr>
          <w:i/>
          <w:iCs/>
          <w:lang w:val="en-GB"/>
        </w:rPr>
        <w:t xml:space="preserve">EU </w:t>
      </w:r>
      <w:r w:rsidR="00EF4430">
        <w:rPr>
          <w:i/>
          <w:iCs/>
          <w:lang w:val="en-GB"/>
        </w:rPr>
        <w:t>is</w:t>
      </w:r>
      <w:r w:rsidRPr="07A3F42F">
        <w:rPr>
          <w:i/>
          <w:iCs/>
          <w:lang w:val="en-GB"/>
        </w:rPr>
        <w:t xml:space="preserve"> the biggest trading partner of Moldova. In recent years, in </w:t>
      </w:r>
      <w:r w:rsidR="0072609E">
        <w:rPr>
          <w:i/>
          <w:iCs/>
          <w:lang w:val="en-GB"/>
        </w:rPr>
        <w:t>the EU</w:t>
      </w:r>
      <w:r w:rsidRPr="07A3F42F">
        <w:rPr>
          <w:i/>
          <w:iCs/>
          <w:lang w:val="en-GB"/>
        </w:rPr>
        <w:t xml:space="preserve">, we have noticed an increased interest from citizens to have a personal contribution towards greening the economy, and from consumers, to improve their consumption habits. There is a growing market for green products and services, and, attached to it, is an even greater attention towards reliable and verifiable information about green claims”, </w:t>
      </w:r>
      <w:r w:rsidRPr="07A3F42F">
        <w:rPr>
          <w:lang w:val="en-GB"/>
        </w:rPr>
        <w:t>said Mr. Gérald Audaz, Team Leader,</w:t>
      </w:r>
      <w:r w:rsidR="5E467378" w:rsidRPr="07A3F42F">
        <w:rPr>
          <w:lang w:val="en-GB"/>
        </w:rPr>
        <w:t xml:space="preserve"> </w:t>
      </w:r>
      <w:r w:rsidRPr="07A3F42F">
        <w:rPr>
          <w:lang w:val="en-GB"/>
        </w:rPr>
        <w:t>European Commission.</w:t>
      </w:r>
    </w:p>
    <w:p w14:paraId="49D7825D" w14:textId="75199425" w:rsidR="005E0AAA" w:rsidRPr="00713CDE" w:rsidRDefault="3D4B8232" w:rsidP="006511D2">
      <w:pPr>
        <w:jc w:val="both"/>
        <w:rPr>
          <w:lang w:val="en-GB"/>
        </w:rPr>
      </w:pPr>
      <w:r w:rsidRPr="07A3F42F">
        <w:rPr>
          <w:lang w:val="en-GB"/>
        </w:rPr>
        <w:t xml:space="preserve">This is precisely the purpose of the PEF methodology. </w:t>
      </w:r>
      <w:r w:rsidR="00597A85" w:rsidRPr="07A3F42F">
        <w:rPr>
          <w:lang w:val="en-GB"/>
        </w:rPr>
        <w:t xml:space="preserve">By </w:t>
      </w:r>
      <w:r w:rsidRPr="07A3F42F">
        <w:rPr>
          <w:lang w:val="en-GB"/>
        </w:rPr>
        <w:t>help</w:t>
      </w:r>
      <w:r w:rsidR="00597A85" w:rsidRPr="07A3F42F">
        <w:rPr>
          <w:lang w:val="en-GB"/>
        </w:rPr>
        <w:t>ing</w:t>
      </w:r>
      <w:r w:rsidRPr="07A3F42F">
        <w:rPr>
          <w:lang w:val="en-GB"/>
        </w:rPr>
        <w:t xml:space="preserve"> enterprises quantify the environmental impacts of their goods or services,</w:t>
      </w:r>
      <w:r w:rsidR="00597A85" w:rsidRPr="07A3F42F">
        <w:rPr>
          <w:lang w:val="en-GB"/>
        </w:rPr>
        <w:t xml:space="preserve"> PEF is</w:t>
      </w:r>
      <w:r w:rsidRPr="07A3F42F">
        <w:rPr>
          <w:lang w:val="en-GB"/>
        </w:rPr>
        <w:t xml:space="preserve"> encouraging</w:t>
      </w:r>
      <w:r w:rsidR="00597A85" w:rsidRPr="07A3F42F">
        <w:rPr>
          <w:lang w:val="en-GB"/>
        </w:rPr>
        <w:t xml:space="preserve"> </w:t>
      </w:r>
      <w:r w:rsidR="0072609E">
        <w:rPr>
          <w:lang w:val="en-GB"/>
        </w:rPr>
        <w:t xml:space="preserve">the diffusion </w:t>
      </w:r>
      <w:r w:rsidRPr="07A3F42F">
        <w:rPr>
          <w:lang w:val="en-GB"/>
        </w:rPr>
        <w:t>of sustainable products in the EU Single Market.</w:t>
      </w:r>
      <w:r w:rsidR="3C40417C" w:rsidRPr="07A3F42F">
        <w:rPr>
          <w:lang w:val="en-GB"/>
        </w:rPr>
        <w:t xml:space="preserve"> </w:t>
      </w:r>
      <w:r w:rsidRPr="07A3F42F">
        <w:rPr>
          <w:lang w:val="en-GB"/>
        </w:rPr>
        <w:t xml:space="preserve">The PEF methodology defines how a producer can calculate and communicate an environmental score of a product by covering its entire life cycle. </w:t>
      </w:r>
      <w:r w:rsidR="00597A85" w:rsidRPr="07A3F42F">
        <w:rPr>
          <w:lang w:val="en-GB"/>
        </w:rPr>
        <w:t xml:space="preserve">This also benefits people’s well-being, as consumers can trust that sustainability-related information is verifiable, transparent, and accurate. </w:t>
      </w:r>
      <w:r w:rsidRPr="07A3F42F">
        <w:rPr>
          <w:lang w:val="en-GB"/>
        </w:rPr>
        <w:t xml:space="preserve">The promotion of tools </w:t>
      </w:r>
      <w:r w:rsidR="0072609E">
        <w:rPr>
          <w:lang w:val="en-GB"/>
        </w:rPr>
        <w:t xml:space="preserve">such as PEF is part </w:t>
      </w:r>
      <w:r w:rsidRPr="07A3F42F">
        <w:rPr>
          <w:lang w:val="en-GB"/>
        </w:rPr>
        <w:t xml:space="preserve">of the EU4Environment’s </w:t>
      </w:r>
      <w:r w:rsidR="0072609E">
        <w:rPr>
          <w:lang w:val="en-GB"/>
        </w:rPr>
        <w:t xml:space="preserve">activities </w:t>
      </w:r>
      <w:r w:rsidRPr="07A3F42F">
        <w:rPr>
          <w:lang w:val="en-GB"/>
        </w:rPr>
        <w:t xml:space="preserve">led by UNIDO. </w:t>
      </w:r>
    </w:p>
    <w:p w14:paraId="2E24BD25" w14:textId="061E8870" w:rsidR="006511D2" w:rsidRPr="003B4C95" w:rsidRDefault="3D4B8232" w:rsidP="03244949">
      <w:pPr>
        <w:jc w:val="both"/>
        <w:rPr>
          <w:i/>
          <w:iCs/>
          <w:lang w:val="en-GB"/>
        </w:rPr>
      </w:pPr>
      <w:r w:rsidRPr="03244949">
        <w:rPr>
          <w:i/>
          <w:iCs/>
          <w:lang w:val="en-GB"/>
        </w:rPr>
        <w:t xml:space="preserve">"Under EU4Environment, UNIDO seeks to use its mandate and support the sustainable and inclusive industrial development of the Eastern Partnership countries as an ecological and prosperous one. We achieve this through projects in which we </w:t>
      </w:r>
      <w:r w:rsidR="1B92B415" w:rsidRPr="03244949">
        <w:rPr>
          <w:i/>
          <w:iCs/>
          <w:lang w:val="en-GB"/>
        </w:rPr>
        <w:t xml:space="preserve">can </w:t>
      </w:r>
      <w:r w:rsidRPr="03244949">
        <w:rPr>
          <w:i/>
          <w:iCs/>
          <w:lang w:val="en-GB"/>
        </w:rPr>
        <w:t xml:space="preserve">promote social inclusion, job creation, and opportunities for greening production processes and consumer goods, these all being the instruments of greener economic growth" </w:t>
      </w:r>
      <w:r w:rsidRPr="03244949">
        <w:rPr>
          <w:lang w:val="en-GB"/>
        </w:rPr>
        <w:t>said Ms. Tatiana Chernyavskaya, EU4Environment Project Manager, UNIDO.</w:t>
      </w:r>
    </w:p>
    <w:p w14:paraId="7AB08BFC" w14:textId="77777777" w:rsidR="006511D2" w:rsidRPr="003B4C95" w:rsidRDefault="006511D2" w:rsidP="006511D2">
      <w:pPr>
        <w:jc w:val="both"/>
        <w:rPr>
          <w:lang w:val="en-GB"/>
        </w:rPr>
      </w:pPr>
      <w:r w:rsidRPr="003B4C95">
        <w:rPr>
          <w:b/>
          <w:lang w:val="en-GB"/>
        </w:rPr>
        <w:t>Background</w:t>
      </w:r>
      <w:r w:rsidRPr="003B4C95">
        <w:rPr>
          <w:lang w:val="en-GB"/>
        </w:rPr>
        <w:t xml:space="preserve"> </w:t>
      </w:r>
    </w:p>
    <w:p w14:paraId="63530DBE" w14:textId="77777777" w:rsidR="006511D2" w:rsidRPr="00F557B5" w:rsidRDefault="006511D2" w:rsidP="006511D2">
      <w:pPr>
        <w:jc w:val="both"/>
        <w:rPr>
          <w:sz w:val="20"/>
          <w:lang w:val="en-GB"/>
        </w:rPr>
      </w:pPr>
      <w:r w:rsidRPr="00F557B5">
        <w:rPr>
          <w:sz w:val="20"/>
          <w:lang w:val="en-GB"/>
        </w:rPr>
        <w:t xml:space="preserve">The “European Union for Environment” (EU4Environment – Green Economy) Action helps the Eastern Partnership countries preserve their natural capital and increase people's environmental well-being, by supporting environment-related action, demonstrating and unlocking opportunities for greener growth, and setting mechanisms to better manage environmental risks and impacts. It is funded by the European Union and implemented by five Partner organizations - OECD, UNECE, UNEP, UNIDO, and the World Bank – over the 2019-2024 period, with a budget of EUR 20 million. </w:t>
      </w:r>
    </w:p>
    <w:p w14:paraId="1E1EECF2" w14:textId="387AA748" w:rsidR="006511D2" w:rsidRPr="00F557B5" w:rsidRDefault="006511D2" w:rsidP="006511D2">
      <w:pPr>
        <w:rPr>
          <w:sz w:val="20"/>
          <w:lang w:val="en-GB"/>
        </w:rPr>
      </w:pPr>
      <w:r w:rsidRPr="00F557B5">
        <w:rPr>
          <w:sz w:val="20"/>
          <w:lang w:val="en-GB"/>
        </w:rPr>
        <w:t xml:space="preserve">For more information about the Action, please visit: </w:t>
      </w:r>
      <w:hyperlink r:id="rId11" w:history="1">
        <w:r w:rsidRPr="00F557B5">
          <w:rPr>
            <w:rStyle w:val="Hyperlink"/>
            <w:sz w:val="20"/>
            <w:lang w:val="en-GB"/>
          </w:rPr>
          <w:t>www.eu4environment.org</w:t>
        </w:r>
      </w:hyperlink>
    </w:p>
    <w:p w14:paraId="5470482D" w14:textId="698AC295" w:rsidR="006511D2" w:rsidRPr="00F557B5" w:rsidRDefault="006511D2" w:rsidP="006511D2">
      <w:pPr>
        <w:rPr>
          <w:sz w:val="20"/>
          <w:lang w:val="en-GB"/>
        </w:rPr>
      </w:pPr>
      <w:r w:rsidRPr="00F557B5">
        <w:rPr>
          <w:sz w:val="20"/>
          <w:lang w:val="en-GB"/>
        </w:rPr>
        <w:t xml:space="preserve">For more information about resource efficiency in the Republic of Moldova, please visit: </w:t>
      </w:r>
      <w:hyperlink r:id="rId12" w:history="1">
        <w:r w:rsidRPr="00F557B5">
          <w:rPr>
            <w:rStyle w:val="Hyperlink"/>
            <w:sz w:val="20"/>
            <w:lang w:val="en-GB"/>
          </w:rPr>
          <w:t>www.odimm.md/en/home-recp</w:t>
        </w:r>
      </w:hyperlink>
      <w:r w:rsidRPr="00F557B5">
        <w:rPr>
          <w:sz w:val="20"/>
          <w:lang w:val="en-GB"/>
        </w:rPr>
        <w:t xml:space="preserve"> </w:t>
      </w:r>
    </w:p>
    <w:p w14:paraId="13790125" w14:textId="77777777" w:rsidR="006511D2" w:rsidRPr="00F557B5" w:rsidRDefault="006511D2" w:rsidP="006511D2">
      <w:pPr>
        <w:spacing w:after="0"/>
        <w:jc w:val="both"/>
        <w:rPr>
          <w:sz w:val="20"/>
          <w:lang w:val="fr-BE"/>
        </w:rPr>
      </w:pPr>
      <w:r w:rsidRPr="00F557B5">
        <w:rPr>
          <w:b/>
          <w:sz w:val="20"/>
          <w:lang w:val="fr-BE"/>
        </w:rPr>
        <w:t>Contact</w:t>
      </w:r>
      <w:r w:rsidRPr="00F557B5">
        <w:rPr>
          <w:sz w:val="20"/>
          <w:lang w:val="fr-BE"/>
        </w:rPr>
        <w:t xml:space="preserve"> </w:t>
      </w:r>
    </w:p>
    <w:p w14:paraId="1A9B060D" w14:textId="6D9304A7" w:rsidR="006511D2" w:rsidRPr="00F557B5" w:rsidRDefault="006511D2" w:rsidP="006511D2">
      <w:pPr>
        <w:spacing w:after="0"/>
        <w:jc w:val="both"/>
        <w:rPr>
          <w:sz w:val="20"/>
          <w:lang w:val="fr-BE"/>
        </w:rPr>
      </w:pPr>
      <w:r w:rsidRPr="00F557B5">
        <w:rPr>
          <w:sz w:val="20"/>
          <w:lang w:val="fr-BE"/>
        </w:rPr>
        <w:t>Ms. Tatiana Chernyavskaya</w:t>
      </w:r>
      <w:r w:rsidR="0072609E" w:rsidRPr="00F557B5">
        <w:rPr>
          <w:sz w:val="20"/>
          <w:lang w:val="fr-BE"/>
        </w:rPr>
        <w:t xml:space="preserve">, </w:t>
      </w:r>
      <w:r w:rsidRPr="00F557B5">
        <w:rPr>
          <w:sz w:val="20"/>
          <w:lang w:val="fr-BE"/>
        </w:rPr>
        <w:t xml:space="preserve">EU4Environment Project Manager </w:t>
      </w:r>
    </w:p>
    <w:p w14:paraId="6D47792A" w14:textId="77777777" w:rsidR="006511D2" w:rsidRPr="00F557B5" w:rsidRDefault="006511D2" w:rsidP="006511D2">
      <w:pPr>
        <w:spacing w:after="0"/>
        <w:jc w:val="both"/>
        <w:rPr>
          <w:sz w:val="20"/>
          <w:lang w:val="en-GB"/>
        </w:rPr>
      </w:pPr>
      <w:r w:rsidRPr="00F557B5">
        <w:rPr>
          <w:sz w:val="20"/>
          <w:lang w:val="en-GB"/>
        </w:rPr>
        <w:t xml:space="preserve">Department of Technical Cooperation and Sustainable Industrial Development </w:t>
      </w:r>
    </w:p>
    <w:p w14:paraId="21B3BA4C" w14:textId="77777777" w:rsidR="006511D2" w:rsidRPr="00F557B5" w:rsidRDefault="006511D2" w:rsidP="006511D2">
      <w:pPr>
        <w:spacing w:after="0"/>
        <w:jc w:val="both"/>
        <w:rPr>
          <w:sz w:val="20"/>
          <w:lang w:val="en-GB"/>
        </w:rPr>
      </w:pPr>
      <w:r w:rsidRPr="00F557B5">
        <w:rPr>
          <w:sz w:val="20"/>
          <w:lang w:val="en-GB"/>
        </w:rPr>
        <w:t xml:space="preserve">United Nations Industrial Development Organization (UNIDO) </w:t>
      </w:r>
    </w:p>
    <w:p w14:paraId="731F5D5C" w14:textId="3C267447" w:rsidR="006511D2" w:rsidRPr="00F557B5" w:rsidRDefault="006511D2" w:rsidP="006511D2">
      <w:pPr>
        <w:spacing w:after="0"/>
        <w:jc w:val="both"/>
        <w:rPr>
          <w:sz w:val="20"/>
          <w:lang w:val="en-GB"/>
        </w:rPr>
      </w:pPr>
      <w:r w:rsidRPr="00F557B5">
        <w:rPr>
          <w:sz w:val="20"/>
          <w:lang w:val="en-GB"/>
        </w:rPr>
        <w:t xml:space="preserve">Email: </w:t>
      </w:r>
      <w:hyperlink r:id="rId13" w:history="1">
        <w:r w:rsidRPr="00F557B5">
          <w:rPr>
            <w:rStyle w:val="Hyperlink"/>
            <w:sz w:val="20"/>
            <w:lang w:val="en-GB"/>
          </w:rPr>
          <w:t>T.CHERNYAVSKAYA@unido.org</w:t>
        </w:r>
      </w:hyperlink>
    </w:p>
    <w:sectPr w:rsidR="006511D2" w:rsidRPr="00F557B5" w:rsidSect="002A39C7">
      <w:headerReference w:type="default" r:id="rId14"/>
      <w:footerReference w:type="default" r:id="rId15"/>
      <w:pgSz w:w="12240" w:h="15840"/>
      <w:pgMar w:top="1440" w:right="1440" w:bottom="212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5BB4C" w14:textId="77777777" w:rsidR="002D1570" w:rsidRDefault="002D1570" w:rsidP="002A39C7">
      <w:pPr>
        <w:spacing w:after="0" w:line="240" w:lineRule="auto"/>
      </w:pPr>
      <w:r>
        <w:separator/>
      </w:r>
    </w:p>
  </w:endnote>
  <w:endnote w:type="continuationSeparator" w:id="0">
    <w:p w14:paraId="0E3F36EB" w14:textId="77777777" w:rsidR="002D1570" w:rsidRDefault="002D1570" w:rsidP="002A3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BC73" w14:textId="10B03568" w:rsidR="002A39C7" w:rsidRDefault="00754FEE" w:rsidP="002A39C7">
    <w:pPr>
      <w:pStyle w:val="Subsol"/>
      <w:jc w:val="center"/>
    </w:pPr>
    <w:r w:rsidRPr="000B60DE">
      <w:rPr>
        <w:noProof/>
        <w:lang w:val="en-GB" w:eastAsia="en-GB"/>
      </w:rPr>
      <w:drawing>
        <wp:inline distT="0" distB="0" distL="0" distR="0" wp14:anchorId="048FBD5B" wp14:editId="38179CC6">
          <wp:extent cx="4909538" cy="631423"/>
          <wp:effectExtent l="0" t="0" r="5715" b="0"/>
          <wp:docPr id="2" name="Picture 2" descr="S:\Applic\GGGR\EAP Task Force\EU4Environment\6_Communication &amp; visibility\Action visibility and templates\1_Logos to use\footer - partner logos\EU4E 5 partner log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pplic\GGGR\EAP Task Force\EU4Environment\6_Communication &amp; visibility\Action visibility and templates\1_Logos to use\footer - partner logos\EU4E 5 partner logo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8382" cy="64670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B83A3" w14:textId="77777777" w:rsidR="002D1570" w:rsidRDefault="002D1570" w:rsidP="002A39C7">
      <w:pPr>
        <w:spacing w:after="0" w:line="240" w:lineRule="auto"/>
      </w:pPr>
      <w:r>
        <w:separator/>
      </w:r>
    </w:p>
  </w:footnote>
  <w:footnote w:type="continuationSeparator" w:id="0">
    <w:p w14:paraId="2FC927FB" w14:textId="77777777" w:rsidR="002D1570" w:rsidRDefault="002D1570" w:rsidP="002A3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BC926" w14:textId="2387422B" w:rsidR="002A39C7" w:rsidRDefault="004B7D8B" w:rsidP="00642F3A">
    <w:pPr>
      <w:pStyle w:val="Antet"/>
      <w:jc w:val="center"/>
    </w:pPr>
    <w:r w:rsidRPr="004B7D8B">
      <w:rPr>
        <w:noProof/>
        <w:lang w:val="en-GB" w:eastAsia="en-GB"/>
      </w:rPr>
      <w:drawing>
        <wp:inline distT="0" distB="0" distL="0" distR="0" wp14:anchorId="1399BB59" wp14:editId="742D28E9">
          <wp:extent cx="5943600" cy="1019588"/>
          <wp:effectExtent l="0" t="0" r="0" b="9525"/>
          <wp:docPr id="1" name="Picture 1" descr="S:\Applic\GGGR\EAP Task Force\EU4Environment\7_Communication &amp; visibility\Action visuals and templates\1_Logos to use\header - eu4env\EU4E masthead [EU4Env]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pplic\GGGR\EAP Task Force\EU4Environment\7_Communication &amp; visibility\Action visuals and templates\1_Logos to use\header - eu4env\EU4E masthead [EU4Env] - Cop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1958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55C1A"/>
    <w:multiLevelType w:val="hybridMultilevel"/>
    <w:tmpl w:val="7CF42380"/>
    <w:lvl w:ilvl="0" w:tplc="F33494FA">
      <w:start w:val="1"/>
      <w:numFmt w:val="bullet"/>
      <w:lvlText w:val=""/>
      <w:lvlJc w:val="left"/>
      <w:pPr>
        <w:ind w:left="720" w:hanging="360"/>
      </w:pPr>
      <w:rPr>
        <w:rFonts w:ascii="Symbol" w:hAnsi="Symbol" w:hint="default"/>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4160A8"/>
    <w:multiLevelType w:val="multilevel"/>
    <w:tmpl w:val="CCF09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8E26B7"/>
    <w:multiLevelType w:val="hybridMultilevel"/>
    <w:tmpl w:val="D9483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BEB3C4E"/>
    <w:multiLevelType w:val="hybridMultilevel"/>
    <w:tmpl w:val="5742F6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5F41892"/>
    <w:multiLevelType w:val="hybridMultilevel"/>
    <w:tmpl w:val="CAF00922"/>
    <w:lvl w:ilvl="0" w:tplc="08090001">
      <w:start w:val="1"/>
      <w:numFmt w:val="bullet"/>
      <w:lvlText w:val=""/>
      <w:lvlJc w:val="left"/>
      <w:pPr>
        <w:ind w:left="-492" w:hanging="360"/>
      </w:pPr>
      <w:rPr>
        <w:rFonts w:ascii="Symbol" w:hAnsi="Symbol" w:hint="default"/>
      </w:rPr>
    </w:lvl>
    <w:lvl w:ilvl="1" w:tplc="08090003">
      <w:start w:val="1"/>
      <w:numFmt w:val="bullet"/>
      <w:lvlText w:val="o"/>
      <w:lvlJc w:val="left"/>
      <w:pPr>
        <w:ind w:left="228" w:hanging="360"/>
      </w:pPr>
      <w:rPr>
        <w:rFonts w:ascii="Courier New" w:hAnsi="Courier New" w:cs="Courier New" w:hint="default"/>
      </w:rPr>
    </w:lvl>
    <w:lvl w:ilvl="2" w:tplc="08090005">
      <w:start w:val="1"/>
      <w:numFmt w:val="bullet"/>
      <w:lvlText w:val=""/>
      <w:lvlJc w:val="left"/>
      <w:pPr>
        <w:ind w:left="948" w:hanging="360"/>
      </w:pPr>
      <w:rPr>
        <w:rFonts w:ascii="Wingdings" w:hAnsi="Wingdings" w:hint="default"/>
      </w:rPr>
    </w:lvl>
    <w:lvl w:ilvl="3" w:tplc="08090001" w:tentative="1">
      <w:start w:val="1"/>
      <w:numFmt w:val="bullet"/>
      <w:lvlText w:val=""/>
      <w:lvlJc w:val="left"/>
      <w:pPr>
        <w:ind w:left="1668" w:hanging="360"/>
      </w:pPr>
      <w:rPr>
        <w:rFonts w:ascii="Symbol" w:hAnsi="Symbol" w:hint="default"/>
      </w:rPr>
    </w:lvl>
    <w:lvl w:ilvl="4" w:tplc="08090003" w:tentative="1">
      <w:start w:val="1"/>
      <w:numFmt w:val="bullet"/>
      <w:lvlText w:val="o"/>
      <w:lvlJc w:val="left"/>
      <w:pPr>
        <w:ind w:left="2388" w:hanging="360"/>
      </w:pPr>
      <w:rPr>
        <w:rFonts w:ascii="Courier New" w:hAnsi="Courier New" w:cs="Courier New" w:hint="default"/>
      </w:rPr>
    </w:lvl>
    <w:lvl w:ilvl="5" w:tplc="08090005" w:tentative="1">
      <w:start w:val="1"/>
      <w:numFmt w:val="bullet"/>
      <w:lvlText w:val=""/>
      <w:lvlJc w:val="left"/>
      <w:pPr>
        <w:ind w:left="3108" w:hanging="360"/>
      </w:pPr>
      <w:rPr>
        <w:rFonts w:ascii="Wingdings" w:hAnsi="Wingdings" w:hint="default"/>
      </w:rPr>
    </w:lvl>
    <w:lvl w:ilvl="6" w:tplc="08090001" w:tentative="1">
      <w:start w:val="1"/>
      <w:numFmt w:val="bullet"/>
      <w:lvlText w:val=""/>
      <w:lvlJc w:val="left"/>
      <w:pPr>
        <w:ind w:left="3828" w:hanging="360"/>
      </w:pPr>
      <w:rPr>
        <w:rFonts w:ascii="Symbol" w:hAnsi="Symbol" w:hint="default"/>
      </w:rPr>
    </w:lvl>
    <w:lvl w:ilvl="7" w:tplc="08090003" w:tentative="1">
      <w:start w:val="1"/>
      <w:numFmt w:val="bullet"/>
      <w:lvlText w:val="o"/>
      <w:lvlJc w:val="left"/>
      <w:pPr>
        <w:ind w:left="4548" w:hanging="360"/>
      </w:pPr>
      <w:rPr>
        <w:rFonts w:ascii="Courier New" w:hAnsi="Courier New" w:cs="Courier New" w:hint="default"/>
      </w:rPr>
    </w:lvl>
    <w:lvl w:ilvl="8" w:tplc="08090005" w:tentative="1">
      <w:start w:val="1"/>
      <w:numFmt w:val="bullet"/>
      <w:lvlText w:val=""/>
      <w:lvlJc w:val="left"/>
      <w:pPr>
        <w:ind w:left="5268" w:hanging="360"/>
      </w:pPr>
      <w:rPr>
        <w:rFonts w:ascii="Wingdings" w:hAnsi="Wingdings" w:hint="default"/>
      </w:rPr>
    </w:lvl>
  </w:abstractNum>
  <w:num w:numId="1" w16cid:durableId="1128359630">
    <w:abstractNumId w:val="1"/>
  </w:num>
  <w:num w:numId="2" w16cid:durableId="1475685246">
    <w:abstractNumId w:val="3"/>
  </w:num>
  <w:num w:numId="3" w16cid:durableId="711732654">
    <w:abstractNumId w:val="2"/>
  </w:num>
  <w:num w:numId="4" w16cid:durableId="1757750177">
    <w:abstractNumId w:val="4"/>
  </w:num>
  <w:num w:numId="5" w16cid:durableId="1489906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fr-BE" w:vendorID="64" w:dllVersion="4096" w:nlCheck="1" w:checkStyle="0"/>
  <w:activeWritingStyle w:appName="MSWord" w:lang="en-GB"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168"/>
    <w:rsid w:val="00074376"/>
    <w:rsid w:val="000C2A96"/>
    <w:rsid w:val="000E4356"/>
    <w:rsid w:val="000E4886"/>
    <w:rsid w:val="0012446C"/>
    <w:rsid w:val="001324B8"/>
    <w:rsid w:val="00183AF2"/>
    <w:rsid w:val="00192CC9"/>
    <w:rsid w:val="001C6610"/>
    <w:rsid w:val="001F2A8B"/>
    <w:rsid w:val="00231E6A"/>
    <w:rsid w:val="0029645F"/>
    <w:rsid w:val="002A39C7"/>
    <w:rsid w:val="002A4168"/>
    <w:rsid w:val="002B2989"/>
    <w:rsid w:val="002D1570"/>
    <w:rsid w:val="002D3AC6"/>
    <w:rsid w:val="00342F28"/>
    <w:rsid w:val="0035742C"/>
    <w:rsid w:val="003725EC"/>
    <w:rsid w:val="00377837"/>
    <w:rsid w:val="003869D0"/>
    <w:rsid w:val="00387FDE"/>
    <w:rsid w:val="003A1273"/>
    <w:rsid w:val="003A68C2"/>
    <w:rsid w:val="003B4C09"/>
    <w:rsid w:val="003B4C95"/>
    <w:rsid w:val="003D1226"/>
    <w:rsid w:val="00462242"/>
    <w:rsid w:val="00466619"/>
    <w:rsid w:val="0047220A"/>
    <w:rsid w:val="004726D9"/>
    <w:rsid w:val="00497384"/>
    <w:rsid w:val="004B7D8B"/>
    <w:rsid w:val="004C5454"/>
    <w:rsid w:val="004E1D57"/>
    <w:rsid w:val="00566E80"/>
    <w:rsid w:val="00582216"/>
    <w:rsid w:val="0059652A"/>
    <w:rsid w:val="00597A85"/>
    <w:rsid w:val="005E0AAA"/>
    <w:rsid w:val="006056CB"/>
    <w:rsid w:val="00616D83"/>
    <w:rsid w:val="00642F3A"/>
    <w:rsid w:val="00645B30"/>
    <w:rsid w:val="006511D2"/>
    <w:rsid w:val="00662C02"/>
    <w:rsid w:val="00674427"/>
    <w:rsid w:val="00676887"/>
    <w:rsid w:val="006B194E"/>
    <w:rsid w:val="006D00F1"/>
    <w:rsid w:val="00700CDF"/>
    <w:rsid w:val="00713CDE"/>
    <w:rsid w:val="0072609E"/>
    <w:rsid w:val="0073572F"/>
    <w:rsid w:val="0073750B"/>
    <w:rsid w:val="00740424"/>
    <w:rsid w:val="00750BB9"/>
    <w:rsid w:val="00754FEE"/>
    <w:rsid w:val="00773A24"/>
    <w:rsid w:val="00776938"/>
    <w:rsid w:val="0078403C"/>
    <w:rsid w:val="008055A7"/>
    <w:rsid w:val="00811FD2"/>
    <w:rsid w:val="008174D4"/>
    <w:rsid w:val="00861C8E"/>
    <w:rsid w:val="0089387D"/>
    <w:rsid w:val="00896AA7"/>
    <w:rsid w:val="008D41C8"/>
    <w:rsid w:val="008D7682"/>
    <w:rsid w:val="008E6CC2"/>
    <w:rsid w:val="00916600"/>
    <w:rsid w:val="00992D7B"/>
    <w:rsid w:val="009972B1"/>
    <w:rsid w:val="009D091A"/>
    <w:rsid w:val="00A17580"/>
    <w:rsid w:val="00A50C0F"/>
    <w:rsid w:val="00A9204F"/>
    <w:rsid w:val="00AB4065"/>
    <w:rsid w:val="00AB5627"/>
    <w:rsid w:val="00AC44A6"/>
    <w:rsid w:val="00B84B19"/>
    <w:rsid w:val="00BA1B89"/>
    <w:rsid w:val="00BA47FF"/>
    <w:rsid w:val="00BD68DE"/>
    <w:rsid w:val="00C465AD"/>
    <w:rsid w:val="00C567C0"/>
    <w:rsid w:val="00C846CF"/>
    <w:rsid w:val="00C9343F"/>
    <w:rsid w:val="00C93B99"/>
    <w:rsid w:val="00CA3FF1"/>
    <w:rsid w:val="00CE33BC"/>
    <w:rsid w:val="00D22034"/>
    <w:rsid w:val="00D76FF6"/>
    <w:rsid w:val="00D818B4"/>
    <w:rsid w:val="00D85591"/>
    <w:rsid w:val="00DA4590"/>
    <w:rsid w:val="00DC0C4F"/>
    <w:rsid w:val="00DD4F01"/>
    <w:rsid w:val="00DE7973"/>
    <w:rsid w:val="00DF7023"/>
    <w:rsid w:val="00E131D9"/>
    <w:rsid w:val="00E205CD"/>
    <w:rsid w:val="00E40738"/>
    <w:rsid w:val="00EA0109"/>
    <w:rsid w:val="00EF4430"/>
    <w:rsid w:val="00F14288"/>
    <w:rsid w:val="00F557B5"/>
    <w:rsid w:val="00FB2D7C"/>
    <w:rsid w:val="00FC1606"/>
    <w:rsid w:val="00FD0525"/>
    <w:rsid w:val="00FF5F4A"/>
    <w:rsid w:val="018878E8"/>
    <w:rsid w:val="02676060"/>
    <w:rsid w:val="03244949"/>
    <w:rsid w:val="033DC9E0"/>
    <w:rsid w:val="07A3F42F"/>
    <w:rsid w:val="081D62DB"/>
    <w:rsid w:val="0BE316F2"/>
    <w:rsid w:val="197DC3B6"/>
    <w:rsid w:val="1B92B415"/>
    <w:rsid w:val="1DD56A86"/>
    <w:rsid w:val="2EB75E66"/>
    <w:rsid w:val="3753F925"/>
    <w:rsid w:val="37A685F4"/>
    <w:rsid w:val="3C40417C"/>
    <w:rsid w:val="3C5EED04"/>
    <w:rsid w:val="3D4B8232"/>
    <w:rsid w:val="4580DDE3"/>
    <w:rsid w:val="48B49A96"/>
    <w:rsid w:val="48F75AC2"/>
    <w:rsid w:val="4A7344A5"/>
    <w:rsid w:val="4F15C871"/>
    <w:rsid w:val="54AD7973"/>
    <w:rsid w:val="56125B6F"/>
    <w:rsid w:val="5739B4C7"/>
    <w:rsid w:val="5B62CFF2"/>
    <w:rsid w:val="5E467378"/>
    <w:rsid w:val="61769649"/>
    <w:rsid w:val="671E92A4"/>
    <w:rsid w:val="6B062E5A"/>
    <w:rsid w:val="6C6A1CE8"/>
    <w:rsid w:val="6FC1A367"/>
    <w:rsid w:val="71E19AC0"/>
    <w:rsid w:val="72AB0639"/>
    <w:rsid w:val="749D3BD1"/>
    <w:rsid w:val="7A7444B6"/>
    <w:rsid w:val="7C480B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22D9E"/>
  <w15:chartTrackingRefBased/>
  <w15:docId w15:val="{EC14CDC4-FEEB-43A2-AE46-5BFFEE0FF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2A4168"/>
    <w:rPr>
      <w:color w:val="0563C1" w:themeColor="hyperlink"/>
      <w:u w:val="single"/>
    </w:rPr>
  </w:style>
  <w:style w:type="character" w:customStyle="1" w:styleId="UnresolvedMention1">
    <w:name w:val="Unresolved Mention1"/>
    <w:basedOn w:val="Fontdeparagrafimplicit"/>
    <w:uiPriority w:val="99"/>
    <w:semiHidden/>
    <w:unhideWhenUsed/>
    <w:rsid w:val="002A4168"/>
    <w:rPr>
      <w:color w:val="605E5C"/>
      <w:shd w:val="clear" w:color="auto" w:fill="E1DFDD"/>
    </w:rPr>
  </w:style>
  <w:style w:type="paragraph" w:styleId="Listparagraf">
    <w:name w:val="List Paragraph"/>
    <w:basedOn w:val="Normal"/>
    <w:uiPriority w:val="34"/>
    <w:qFormat/>
    <w:rsid w:val="00C9343F"/>
    <w:pPr>
      <w:ind w:left="720"/>
      <w:contextualSpacing/>
    </w:pPr>
  </w:style>
  <w:style w:type="character" w:styleId="Referincomentariu">
    <w:name w:val="annotation reference"/>
    <w:basedOn w:val="Fontdeparagrafimplicit"/>
    <w:uiPriority w:val="99"/>
    <w:semiHidden/>
    <w:unhideWhenUsed/>
    <w:rsid w:val="00A17580"/>
    <w:rPr>
      <w:sz w:val="16"/>
      <w:szCs w:val="16"/>
    </w:rPr>
  </w:style>
  <w:style w:type="paragraph" w:styleId="Textcomentariu">
    <w:name w:val="annotation text"/>
    <w:basedOn w:val="Normal"/>
    <w:link w:val="TextcomentariuCaracter"/>
    <w:uiPriority w:val="99"/>
    <w:semiHidden/>
    <w:unhideWhenUsed/>
    <w:rsid w:val="00A17580"/>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A17580"/>
    <w:rPr>
      <w:sz w:val="20"/>
      <w:szCs w:val="20"/>
    </w:rPr>
  </w:style>
  <w:style w:type="paragraph" w:styleId="SubiectComentariu">
    <w:name w:val="annotation subject"/>
    <w:basedOn w:val="Textcomentariu"/>
    <w:next w:val="Textcomentariu"/>
    <w:link w:val="SubiectComentariuCaracter"/>
    <w:uiPriority w:val="99"/>
    <w:semiHidden/>
    <w:unhideWhenUsed/>
    <w:rsid w:val="00A17580"/>
    <w:rPr>
      <w:b/>
      <w:bCs/>
    </w:rPr>
  </w:style>
  <w:style w:type="character" w:customStyle="1" w:styleId="SubiectComentariuCaracter">
    <w:name w:val="Subiect Comentariu Caracter"/>
    <w:basedOn w:val="TextcomentariuCaracter"/>
    <w:link w:val="SubiectComentariu"/>
    <w:uiPriority w:val="99"/>
    <w:semiHidden/>
    <w:rsid w:val="00A17580"/>
    <w:rPr>
      <w:b/>
      <w:bCs/>
      <w:sz w:val="20"/>
      <w:szCs w:val="20"/>
    </w:rPr>
  </w:style>
  <w:style w:type="paragraph" w:styleId="TextnBalon">
    <w:name w:val="Balloon Text"/>
    <w:basedOn w:val="Normal"/>
    <w:link w:val="TextnBalonCaracter"/>
    <w:uiPriority w:val="99"/>
    <w:semiHidden/>
    <w:unhideWhenUsed/>
    <w:rsid w:val="00A17580"/>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17580"/>
    <w:rPr>
      <w:rFonts w:ascii="Segoe UI" w:hAnsi="Segoe UI" w:cs="Segoe UI"/>
      <w:sz w:val="18"/>
      <w:szCs w:val="18"/>
    </w:rPr>
  </w:style>
  <w:style w:type="character" w:styleId="HyperlinkParcurs">
    <w:name w:val="FollowedHyperlink"/>
    <w:basedOn w:val="Fontdeparagrafimplicit"/>
    <w:uiPriority w:val="99"/>
    <w:semiHidden/>
    <w:unhideWhenUsed/>
    <w:rsid w:val="002D3AC6"/>
    <w:rPr>
      <w:color w:val="954F72" w:themeColor="followedHyperlink"/>
      <w:u w:val="single"/>
    </w:rPr>
  </w:style>
  <w:style w:type="paragraph" w:styleId="Antet">
    <w:name w:val="header"/>
    <w:basedOn w:val="Normal"/>
    <w:link w:val="AntetCaracter"/>
    <w:uiPriority w:val="99"/>
    <w:unhideWhenUsed/>
    <w:rsid w:val="002A39C7"/>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2A39C7"/>
  </w:style>
  <w:style w:type="paragraph" w:styleId="Subsol">
    <w:name w:val="footer"/>
    <w:basedOn w:val="Normal"/>
    <w:link w:val="SubsolCaracter"/>
    <w:uiPriority w:val="99"/>
    <w:unhideWhenUsed/>
    <w:rsid w:val="002A39C7"/>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2A39C7"/>
  </w:style>
  <w:style w:type="paragraph" w:styleId="Revizuire">
    <w:name w:val="Revision"/>
    <w:hidden/>
    <w:uiPriority w:val="99"/>
    <w:semiHidden/>
    <w:rsid w:val="00F557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74245">
      <w:bodyDiv w:val="1"/>
      <w:marLeft w:val="0"/>
      <w:marRight w:val="0"/>
      <w:marTop w:val="0"/>
      <w:marBottom w:val="0"/>
      <w:divBdr>
        <w:top w:val="none" w:sz="0" w:space="0" w:color="auto"/>
        <w:left w:val="none" w:sz="0" w:space="0" w:color="auto"/>
        <w:bottom w:val="none" w:sz="0" w:space="0" w:color="auto"/>
        <w:right w:val="none" w:sz="0" w:space="0" w:color="auto"/>
      </w:divBdr>
    </w:div>
    <w:div w:id="689182527">
      <w:bodyDiv w:val="1"/>
      <w:marLeft w:val="0"/>
      <w:marRight w:val="0"/>
      <w:marTop w:val="0"/>
      <w:marBottom w:val="0"/>
      <w:divBdr>
        <w:top w:val="none" w:sz="0" w:space="0" w:color="auto"/>
        <w:left w:val="none" w:sz="0" w:space="0" w:color="auto"/>
        <w:bottom w:val="none" w:sz="0" w:space="0" w:color="auto"/>
        <w:right w:val="none" w:sz="0" w:space="0" w:color="auto"/>
      </w:divBdr>
    </w:div>
    <w:div w:id="860046858">
      <w:bodyDiv w:val="1"/>
      <w:marLeft w:val="0"/>
      <w:marRight w:val="0"/>
      <w:marTop w:val="0"/>
      <w:marBottom w:val="0"/>
      <w:divBdr>
        <w:top w:val="none" w:sz="0" w:space="0" w:color="auto"/>
        <w:left w:val="none" w:sz="0" w:space="0" w:color="auto"/>
        <w:bottom w:val="none" w:sz="0" w:space="0" w:color="auto"/>
        <w:right w:val="none" w:sz="0" w:space="0" w:color="auto"/>
      </w:divBdr>
      <w:divsChild>
        <w:div w:id="1138451948">
          <w:marLeft w:val="0"/>
          <w:marRight w:val="0"/>
          <w:marTop w:val="0"/>
          <w:marBottom w:val="0"/>
          <w:divBdr>
            <w:top w:val="none" w:sz="0" w:space="0" w:color="auto"/>
            <w:left w:val="none" w:sz="0" w:space="0" w:color="auto"/>
            <w:bottom w:val="none" w:sz="0" w:space="0" w:color="auto"/>
            <w:right w:val="none" w:sz="0" w:space="0" w:color="auto"/>
          </w:divBdr>
        </w:div>
      </w:divsChild>
    </w:div>
    <w:div w:id="1510833887">
      <w:bodyDiv w:val="1"/>
      <w:marLeft w:val="0"/>
      <w:marRight w:val="0"/>
      <w:marTop w:val="0"/>
      <w:marBottom w:val="0"/>
      <w:divBdr>
        <w:top w:val="none" w:sz="0" w:space="0" w:color="auto"/>
        <w:left w:val="none" w:sz="0" w:space="0" w:color="auto"/>
        <w:bottom w:val="none" w:sz="0" w:space="0" w:color="auto"/>
        <w:right w:val="none" w:sz="0" w:space="0" w:color="auto"/>
      </w:divBdr>
    </w:div>
    <w:div w:id="1696230619">
      <w:bodyDiv w:val="1"/>
      <w:marLeft w:val="0"/>
      <w:marRight w:val="0"/>
      <w:marTop w:val="0"/>
      <w:marBottom w:val="0"/>
      <w:divBdr>
        <w:top w:val="none" w:sz="0" w:space="0" w:color="auto"/>
        <w:left w:val="none" w:sz="0" w:space="0" w:color="auto"/>
        <w:bottom w:val="none" w:sz="0" w:space="0" w:color="auto"/>
        <w:right w:val="none" w:sz="0" w:space="0" w:color="auto"/>
      </w:divBdr>
      <w:divsChild>
        <w:div w:id="21059302">
          <w:marLeft w:val="0"/>
          <w:marRight w:val="0"/>
          <w:marTop w:val="0"/>
          <w:marBottom w:val="0"/>
          <w:divBdr>
            <w:top w:val="none" w:sz="0" w:space="0" w:color="auto"/>
            <w:left w:val="none" w:sz="0" w:space="0" w:color="auto"/>
            <w:bottom w:val="none" w:sz="0" w:space="0" w:color="auto"/>
            <w:right w:val="none" w:sz="0" w:space="0" w:color="auto"/>
          </w:divBdr>
        </w:div>
      </w:divsChild>
    </w:div>
    <w:div w:id="1772622407">
      <w:bodyDiv w:val="1"/>
      <w:marLeft w:val="0"/>
      <w:marRight w:val="0"/>
      <w:marTop w:val="0"/>
      <w:marBottom w:val="0"/>
      <w:divBdr>
        <w:top w:val="none" w:sz="0" w:space="0" w:color="auto"/>
        <w:left w:val="none" w:sz="0" w:space="0" w:color="auto"/>
        <w:bottom w:val="none" w:sz="0" w:space="0" w:color="auto"/>
        <w:right w:val="none" w:sz="0" w:space="0" w:color="auto"/>
      </w:divBdr>
    </w:div>
    <w:div w:id="1854879388">
      <w:bodyDiv w:val="1"/>
      <w:marLeft w:val="0"/>
      <w:marRight w:val="0"/>
      <w:marTop w:val="0"/>
      <w:marBottom w:val="0"/>
      <w:divBdr>
        <w:top w:val="none" w:sz="0" w:space="0" w:color="auto"/>
        <w:left w:val="none" w:sz="0" w:space="0" w:color="auto"/>
        <w:bottom w:val="none" w:sz="0" w:space="0" w:color="auto"/>
        <w:right w:val="none" w:sz="0" w:space="0" w:color="auto"/>
      </w:divBdr>
      <w:divsChild>
        <w:div w:id="182403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CHERNYAVSKAYA@unido.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odimm.md/en/home-rec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u4environment.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gov.md/ro/moldova203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4962e0f-94f1-404c-9aca-0ce34e5f0bc9" xsi:nil="true"/>
    <TaxCatchAll xmlns="bc15e541-b341-483f-8d1a-6428cfdc8926" xsi:nil="true"/>
    <lcf76f155ced4ddcb4097134ff3c332f xmlns="b4962e0f-94f1-404c-9aca-0ce34e5f0bc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22C37C4B7EC94C92A3C112E72B1E54" ma:contentTypeVersion="21" ma:contentTypeDescription="Creați un document nou." ma:contentTypeScope="" ma:versionID="7891403c43294e1bd7c38900a555b2e8">
  <xsd:schema xmlns:xsd="http://www.w3.org/2001/XMLSchema" xmlns:xs="http://www.w3.org/2001/XMLSchema" xmlns:p="http://schemas.microsoft.com/office/2006/metadata/properties" xmlns:ns2="b4962e0f-94f1-404c-9aca-0ce34e5f0bc9" xmlns:ns3="bc15e541-b341-483f-8d1a-6428cfdc8926" targetNamespace="http://schemas.microsoft.com/office/2006/metadata/properties" ma:root="true" ma:fieldsID="9cb7d36df8b0be76453b2ade5d275f74" ns2:_="" ns3:_="">
    <xsd:import namespace="b4962e0f-94f1-404c-9aca-0ce34e5f0bc9"/>
    <xsd:import namespace="bc15e541-b341-483f-8d1a-6428cfdc89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62e0f-94f1-404c-9aca-0ce34e5f0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Etichete imagine" ma:readOnly="false" ma:fieldId="{5cf76f15-5ced-4ddc-b409-7134ff3c332f}" ma:taxonomyMulti="true" ma:sspId="3f19c3b3-e38e-4498-9ac2-386c8da137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15e541-b341-483f-8d1a-6428cfdc8926" elementFormDefault="qualified">
    <xsd:import namespace="http://schemas.microsoft.com/office/2006/documentManagement/types"/>
    <xsd:import namespace="http://schemas.microsoft.com/office/infopath/2007/PartnerControls"/>
    <xsd:element name="SharedWithUsers" ma:index="13"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jat cu detalii" ma:internalName="SharedWithDetails" ma:readOnly="true">
      <xsd:simpleType>
        <xsd:restriction base="dms:Note">
          <xsd:maxLength value="255"/>
        </xsd:restriction>
      </xsd:simpleType>
    </xsd:element>
    <xsd:element name="TaxCatchAll" ma:index="22" nillable="true" ma:displayName="Taxonomy Catch All Column" ma:hidden="true" ma:list="{2dc5c20f-6049-4b96-b4ea-50acc7201005}" ma:internalName="TaxCatchAll" ma:showField="CatchAllData" ma:web="bc15e541-b341-483f-8d1a-6428cfdc89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559BB7-BD4A-492F-9F7D-749882FA42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04AAFA-F868-4F19-8179-809CEC64F071}">
  <ds:schemaRefs>
    <ds:schemaRef ds:uri="http://schemas.microsoft.com/sharepoint/v3/contenttype/forms"/>
  </ds:schemaRefs>
</ds:datastoreItem>
</file>

<file path=customXml/itemProps3.xml><?xml version="1.0" encoding="utf-8"?>
<ds:datastoreItem xmlns:ds="http://schemas.openxmlformats.org/officeDocument/2006/customXml" ds:itemID="{FE4D7125-AFC0-4E4D-B24E-2C3A77D22C9B}"/>
</file>

<file path=docProps/app.xml><?xml version="1.0" encoding="utf-8"?>
<Properties xmlns="http://schemas.openxmlformats.org/officeDocument/2006/extended-properties" xmlns:vt="http://schemas.openxmlformats.org/officeDocument/2006/docPropsVTypes">
  <Template>Normal</Template>
  <TotalTime>5</TotalTime>
  <Pages>2</Pages>
  <Words>865</Words>
  <Characters>4934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"TOMPEA, Roxana-Claudia"</dc:creator>
  <cp:keywords/>
  <dc:description/>
  <cp:lastModifiedBy>Tatiana Gumene</cp:lastModifiedBy>
  <cp:revision>3</cp:revision>
  <dcterms:created xsi:type="dcterms:W3CDTF">2023-04-07T07:51:00Z</dcterms:created>
  <dcterms:modified xsi:type="dcterms:W3CDTF">2023-04-07T07:58:00Z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0x010100CA22C37C4B7EC94C92A3C112E72B1E54</vt:lpwstr>
  </property>
  <property fmtid="{D5CDD505-2E9C-101B-9397-08002B2CF9AE}" pid="3" name="GrammarlyDocumentId">
    <vt:lpwstr>9e2030a1f178e9cfd777fb4c1c0aa6b444795c40eff327f424a62ec82038e511</vt:lpwstr>
  </property>
</Properties>
</file>